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E41BA25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B2E24">
        <w:rPr>
          <w:sz w:val="28"/>
          <w:szCs w:val="28"/>
        </w:rPr>
        <w:t xml:space="preserve">March </w:t>
      </w:r>
      <w:r w:rsidR="00365683">
        <w:rPr>
          <w:sz w:val="28"/>
          <w:szCs w:val="28"/>
        </w:rPr>
        <w:t>13 - 17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250"/>
        <w:gridCol w:w="2070"/>
        <w:gridCol w:w="2070"/>
        <w:gridCol w:w="2160"/>
        <w:gridCol w:w="2281"/>
      </w:tblGrid>
      <w:tr w:rsidR="00466EF7" w14:paraId="18BB6219" w14:textId="77777777" w:rsidTr="00466EF7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466EF7" w14:paraId="045BE06A" w14:textId="77777777" w:rsidTr="00466EF7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89106" w14:textId="41B3C370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1114C">
              <w:rPr>
                <w:sz w:val="22"/>
                <w:szCs w:val="22"/>
              </w:rPr>
              <w:t>7.</w:t>
            </w:r>
            <w:r w:rsidR="00B90573">
              <w:rPr>
                <w:sz w:val="22"/>
                <w:szCs w:val="22"/>
              </w:rPr>
              <w:t>1 Puzzle Worksheet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2E9347D8" w:rsidR="00326D4E" w:rsidRPr="00616C0F" w:rsidRDefault="00326D4E" w:rsidP="00B90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90573">
              <w:rPr>
                <w:sz w:val="22"/>
                <w:szCs w:val="22"/>
              </w:rPr>
              <w:t>8.1 – Volumes of Cylinders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31CB294B" w:rsidR="00F267B9" w:rsidRPr="00616C0F" w:rsidRDefault="0035365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 – Area of Regular Polygons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0EAE6F" w14:textId="52BD93F6" w:rsidR="00F267B9" w:rsidRPr="00616C0F" w:rsidRDefault="00353651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 – Parallel Lines and Proportional Segments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EB5F17" w14:textId="4DE21570" w:rsidR="00E1114C" w:rsidRDefault="0035365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Tables</w:t>
            </w:r>
          </w:p>
          <w:p w14:paraId="755D580E" w14:textId="62FF92E9" w:rsidR="00353651" w:rsidRPr="00616C0F" w:rsidRDefault="0035365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5: Basic Tables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2A4404" w14:textId="77777777" w:rsidR="00F267B9" w:rsidRDefault="0035365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Word Unit 1</w:t>
            </w:r>
          </w:p>
          <w:p w14:paraId="4DA19B4F" w14:textId="4E2511D4" w:rsidR="00353651" w:rsidRPr="00616C0F" w:rsidRDefault="0035365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Skills Review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3A12B3DF" w:rsidR="00F267B9" w:rsidRPr="00616C0F" w:rsidRDefault="00353651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 – Uncollectible Accounts Receivable</w:t>
            </w:r>
          </w:p>
        </w:tc>
      </w:tr>
      <w:tr w:rsidR="00466EF7" w14:paraId="7B92D400" w14:textId="77777777" w:rsidTr="00466EF7">
        <w:trPr>
          <w:trHeight w:val="1763"/>
        </w:trPr>
        <w:tc>
          <w:tcPr>
            <w:tcW w:w="805" w:type="dxa"/>
          </w:tcPr>
          <w:p w14:paraId="53BCFED3" w14:textId="2C80395B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9A973" w14:textId="023D3FC5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8E6BA9">
              <w:rPr>
                <w:sz w:val="22"/>
                <w:szCs w:val="22"/>
              </w:rPr>
              <w:t>Pi Day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3857E4F7" w:rsidR="00F267B9" w:rsidRPr="00616C0F" w:rsidRDefault="0031782C" w:rsidP="008E6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E6BA9">
              <w:rPr>
                <w:sz w:val="22"/>
                <w:szCs w:val="22"/>
              </w:rPr>
              <w:t>Pi 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4D3FF7FD" w:rsidR="00F267B9" w:rsidRPr="00616C0F" w:rsidRDefault="0035365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EBE173" w14:textId="2DC76CF1" w:rsidR="00F267B9" w:rsidRPr="00616C0F" w:rsidRDefault="00353651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B3B0D3" w14:textId="56AB2EBE" w:rsidR="00E1114C" w:rsidRDefault="0035365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CSS</w:t>
            </w:r>
          </w:p>
          <w:p w14:paraId="002D1D06" w14:textId="069BEFFD" w:rsidR="00353651" w:rsidRPr="00616C0F" w:rsidRDefault="0035365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6: Internal Styles Sheet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47FC7511" w:rsidR="005948A1" w:rsidRPr="00616C0F" w:rsidRDefault="00466EF7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Challenge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212D9CF1" w:rsidR="00F267B9" w:rsidRPr="00616C0F" w:rsidRDefault="00466EF7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 – Writing Off and Collecting Uncontrollable Accounts Receivable</w:t>
            </w:r>
          </w:p>
        </w:tc>
      </w:tr>
      <w:tr w:rsidR="00466EF7" w14:paraId="12CACBC4" w14:textId="77777777" w:rsidTr="00466EF7">
        <w:trPr>
          <w:trHeight w:val="1728"/>
        </w:trPr>
        <w:tc>
          <w:tcPr>
            <w:tcW w:w="805" w:type="dxa"/>
          </w:tcPr>
          <w:p w14:paraId="4ADC040D" w14:textId="5DBF152B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14:paraId="039F722A" w14:textId="58841D8F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E6BA9">
              <w:rPr>
                <w:sz w:val="22"/>
                <w:szCs w:val="22"/>
              </w:rPr>
              <w:t>: 7.4 – Approximating Square Roots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04EC62DB" w:rsidR="00F267B9" w:rsidRPr="00616C0F" w:rsidRDefault="00175AD4" w:rsidP="008E6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8E6BA9">
              <w:rPr>
                <w:sz w:val="22"/>
                <w:szCs w:val="22"/>
              </w:rPr>
              <w:t>p. 338 – 339; 4, 6, 12, 14, 15, 17, 18</w:t>
            </w:r>
          </w:p>
        </w:tc>
        <w:tc>
          <w:tcPr>
            <w:tcW w:w="2250" w:type="dxa"/>
            <w:vAlign w:val="center"/>
          </w:tcPr>
          <w:p w14:paraId="55F049CA" w14:textId="465F6083" w:rsidR="00F267B9" w:rsidRPr="00616C0F" w:rsidRDefault="00466EF7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 – Trigonometry and Area</w:t>
            </w:r>
          </w:p>
        </w:tc>
        <w:tc>
          <w:tcPr>
            <w:tcW w:w="2070" w:type="dxa"/>
            <w:vAlign w:val="center"/>
          </w:tcPr>
          <w:p w14:paraId="7E4BBA19" w14:textId="14F6A53A" w:rsidR="00F267B9" w:rsidRPr="00616C0F" w:rsidRDefault="00466EF7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Review</w:t>
            </w:r>
          </w:p>
        </w:tc>
        <w:tc>
          <w:tcPr>
            <w:tcW w:w="2070" w:type="dxa"/>
            <w:vAlign w:val="center"/>
          </w:tcPr>
          <w:p w14:paraId="6AF56012" w14:textId="552D6A73" w:rsidR="00CC5180" w:rsidRDefault="00466EF7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 Bold and Italics</w:t>
            </w:r>
          </w:p>
          <w:p w14:paraId="4A59A973" w14:textId="77777777" w:rsidR="00466EF7" w:rsidRDefault="00466EF7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 CSS Classes and IDs</w:t>
            </w:r>
          </w:p>
          <w:p w14:paraId="1574AFE9" w14:textId="1BC4C262" w:rsidR="00466EF7" w:rsidRPr="00616C0F" w:rsidRDefault="00466EF7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7: CSS Classes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57702BA3" w:rsidR="00F267B9" w:rsidRPr="00616C0F" w:rsidRDefault="00466EF7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Visual Workshop</w:t>
            </w:r>
          </w:p>
        </w:tc>
        <w:tc>
          <w:tcPr>
            <w:tcW w:w="2281" w:type="dxa"/>
            <w:vAlign w:val="center"/>
          </w:tcPr>
          <w:p w14:paraId="300033AA" w14:textId="196A967F" w:rsidR="00F267B9" w:rsidRPr="00616C0F" w:rsidRDefault="00466EF7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 – Promissory Notes</w:t>
            </w:r>
          </w:p>
        </w:tc>
      </w:tr>
      <w:tr w:rsidR="00466EF7" w14:paraId="07F954C6" w14:textId="77777777" w:rsidTr="00466EF7">
        <w:trPr>
          <w:trHeight w:val="1728"/>
        </w:trPr>
        <w:tc>
          <w:tcPr>
            <w:tcW w:w="805" w:type="dxa"/>
          </w:tcPr>
          <w:p w14:paraId="08F7CADD" w14:textId="388D3205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880" w:type="dxa"/>
            <w:vAlign w:val="center"/>
          </w:tcPr>
          <w:p w14:paraId="73269D83" w14:textId="714EAE2E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E6BA9">
              <w:rPr>
                <w:sz w:val="22"/>
                <w:szCs w:val="22"/>
              </w:rPr>
              <w:t>p. 313 – 314; 1-4, 9-18, 20-30 evens, 47, 48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2278DD64" w:rsidR="009107B0" w:rsidRPr="00616C0F" w:rsidRDefault="00175AD4" w:rsidP="008E6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1114C">
              <w:rPr>
                <w:sz w:val="22"/>
                <w:szCs w:val="22"/>
              </w:rPr>
              <w:t>8</w:t>
            </w:r>
            <w:r w:rsidR="008E6BA9">
              <w:rPr>
                <w:sz w:val="22"/>
                <w:szCs w:val="22"/>
              </w:rPr>
              <w:t>.2 – Volumes of Cones</w:t>
            </w:r>
          </w:p>
        </w:tc>
        <w:tc>
          <w:tcPr>
            <w:tcW w:w="2250" w:type="dxa"/>
            <w:vAlign w:val="center"/>
          </w:tcPr>
          <w:p w14:paraId="7A000070" w14:textId="3DFD09A0" w:rsidR="001064E7" w:rsidRPr="00616C0F" w:rsidRDefault="00466EF7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Part 1 Review</w:t>
            </w:r>
          </w:p>
        </w:tc>
        <w:tc>
          <w:tcPr>
            <w:tcW w:w="2070" w:type="dxa"/>
            <w:vAlign w:val="center"/>
          </w:tcPr>
          <w:p w14:paraId="6D1DC18B" w14:textId="214F6C3E" w:rsidR="00F32BBC" w:rsidRPr="00616C0F" w:rsidRDefault="00466EF7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Review</w:t>
            </w:r>
          </w:p>
        </w:tc>
        <w:tc>
          <w:tcPr>
            <w:tcW w:w="2070" w:type="dxa"/>
            <w:vAlign w:val="center"/>
          </w:tcPr>
          <w:p w14:paraId="13F58241" w14:textId="77777777" w:rsidR="00B10D2D" w:rsidRDefault="00466EF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 Advanced Tables</w:t>
            </w:r>
          </w:p>
          <w:p w14:paraId="2996F140" w14:textId="30A0AFB4" w:rsidR="00466EF7" w:rsidRPr="00616C0F" w:rsidRDefault="00466EF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8: Advanced Tables</w:t>
            </w:r>
          </w:p>
        </w:tc>
        <w:tc>
          <w:tcPr>
            <w:tcW w:w="2160" w:type="dxa"/>
            <w:vAlign w:val="center"/>
          </w:tcPr>
          <w:p w14:paraId="1EB1F28D" w14:textId="3F72D72E" w:rsidR="00B66BA5" w:rsidRPr="00616C0F" w:rsidRDefault="00466EF7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1 Review</w:t>
            </w:r>
          </w:p>
        </w:tc>
        <w:tc>
          <w:tcPr>
            <w:tcW w:w="2281" w:type="dxa"/>
            <w:vAlign w:val="center"/>
          </w:tcPr>
          <w:p w14:paraId="2BB2DDF2" w14:textId="6045A077" w:rsidR="00B10D2D" w:rsidRPr="00616C0F" w:rsidRDefault="00466EF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Mastery</w:t>
            </w:r>
          </w:p>
        </w:tc>
      </w:tr>
      <w:tr w:rsidR="00466EF7" w14:paraId="1B13B304" w14:textId="77777777" w:rsidTr="00466EF7">
        <w:trPr>
          <w:trHeight w:val="1511"/>
        </w:trPr>
        <w:tc>
          <w:tcPr>
            <w:tcW w:w="805" w:type="dxa"/>
          </w:tcPr>
          <w:p w14:paraId="0335EAD4" w14:textId="4C92A3BF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880" w:type="dxa"/>
            <w:vAlign w:val="center"/>
          </w:tcPr>
          <w:p w14:paraId="42747D30" w14:textId="450AED27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E6BA9">
              <w:rPr>
                <w:sz w:val="22"/>
                <w:szCs w:val="22"/>
              </w:rPr>
              <w:t>7.5 – Using the Pythagorean Theorem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3F8D8715" w:rsidR="009107B0" w:rsidRPr="00616C0F" w:rsidRDefault="00175AD4" w:rsidP="008E6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1114C">
              <w:rPr>
                <w:sz w:val="22"/>
                <w:szCs w:val="22"/>
              </w:rPr>
              <w:t xml:space="preserve">p. </w:t>
            </w:r>
            <w:r w:rsidR="008E6BA9">
              <w:rPr>
                <w:sz w:val="22"/>
                <w:szCs w:val="22"/>
              </w:rPr>
              <w:t>344 – 345; 4, 6, 8, 12-14, 16, 17, 21</w:t>
            </w:r>
          </w:p>
        </w:tc>
        <w:tc>
          <w:tcPr>
            <w:tcW w:w="2250" w:type="dxa"/>
            <w:vAlign w:val="center"/>
          </w:tcPr>
          <w:p w14:paraId="7BDAD4B4" w14:textId="63441CD4" w:rsidR="002E7188" w:rsidRPr="00616C0F" w:rsidRDefault="00466EF7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Test Part 1</w:t>
            </w:r>
          </w:p>
        </w:tc>
        <w:tc>
          <w:tcPr>
            <w:tcW w:w="2070" w:type="dxa"/>
            <w:vAlign w:val="center"/>
          </w:tcPr>
          <w:p w14:paraId="151F07B6" w14:textId="376A4051" w:rsidR="008D50D1" w:rsidRPr="00616C0F" w:rsidRDefault="00466EF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Test</w:t>
            </w:r>
          </w:p>
        </w:tc>
        <w:tc>
          <w:tcPr>
            <w:tcW w:w="2070" w:type="dxa"/>
            <w:vAlign w:val="center"/>
          </w:tcPr>
          <w:p w14:paraId="5BDB3195" w14:textId="77777777" w:rsidR="00205267" w:rsidRDefault="00466EF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CSS Table Styling</w:t>
            </w:r>
          </w:p>
          <w:p w14:paraId="62779094" w14:textId="31C29B33" w:rsidR="00466EF7" w:rsidRPr="00616C0F" w:rsidRDefault="00466EF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9: CSS Table Styling</w:t>
            </w:r>
          </w:p>
        </w:tc>
        <w:tc>
          <w:tcPr>
            <w:tcW w:w="2160" w:type="dxa"/>
            <w:vAlign w:val="center"/>
          </w:tcPr>
          <w:p w14:paraId="1FF27833" w14:textId="5E5924E2" w:rsidR="00B10D2D" w:rsidRPr="00616C0F" w:rsidRDefault="00466EF7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1 Test and Application Test</w:t>
            </w:r>
          </w:p>
        </w:tc>
        <w:tc>
          <w:tcPr>
            <w:tcW w:w="2281" w:type="dxa"/>
            <w:vAlign w:val="center"/>
          </w:tcPr>
          <w:p w14:paraId="33FA0EBA" w14:textId="2D5A0664" w:rsidR="00B10D2D" w:rsidRPr="00616C0F" w:rsidRDefault="00466EF7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Review</w:t>
            </w:r>
            <w:bookmarkStart w:id="0" w:name="_GoBack"/>
            <w:bookmarkEnd w:id="0"/>
          </w:p>
        </w:tc>
      </w:tr>
    </w:tbl>
    <w:p w14:paraId="34EE8CD9" w14:textId="030A0085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A2A06"/>
    <w:rsid w:val="002D49FC"/>
    <w:rsid w:val="002E7188"/>
    <w:rsid w:val="002F2086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9107B0"/>
    <w:rsid w:val="009166B6"/>
    <w:rsid w:val="00955A4A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90573"/>
    <w:rsid w:val="00BD6B00"/>
    <w:rsid w:val="00C10E02"/>
    <w:rsid w:val="00C1497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2017-03-11T17:19:00Z</dcterms:created>
  <dcterms:modified xsi:type="dcterms:W3CDTF">2017-03-11T18:26:00Z</dcterms:modified>
</cp:coreProperties>
</file>